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393122">
        <w:rPr>
          <w:rFonts w:ascii="Times New Roman" w:hAnsi="Times New Roman"/>
          <w:sz w:val="24"/>
        </w:rPr>
        <w:t>9</w:t>
      </w:r>
      <w:bookmarkStart w:id="0" w:name="_GoBack"/>
      <w:bookmarkEnd w:id="0"/>
      <w:r w:rsidR="00770680">
        <w:rPr>
          <w:rFonts w:ascii="Times New Roman" w:hAnsi="Times New Roman"/>
          <w:sz w:val="24"/>
        </w:rPr>
        <w:t>00944</w:t>
      </w:r>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934739">
        <w:rPr>
          <w:rFonts w:ascii="Arial" w:hAnsi="Arial" w:cs="Arial"/>
          <w:sz w:val="24"/>
          <w:lang w:val="en-US" w:eastAsia="zh-CN"/>
        </w:rPr>
        <w:t>CSSF outside gap for N</w:t>
      </w:r>
      <w:r w:rsidR="00F8565B">
        <w:rPr>
          <w:rFonts w:ascii="Arial" w:hAnsi="Arial" w:cs="Arial"/>
          <w:sz w:val="24"/>
          <w:lang w:val="en-US" w:eastAsia="zh-CN"/>
        </w:rPr>
        <w:t>R</w:t>
      </w:r>
      <w:r w:rsidR="00934739">
        <w:rPr>
          <w:rFonts w:ascii="Arial" w:hAnsi="Arial" w:cs="Arial"/>
          <w:sz w:val="24"/>
          <w:lang w:val="en-US" w:eastAsia="zh-CN"/>
        </w:rPr>
        <w:t>-DC operation</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8565B">
        <w:rPr>
          <w:rFonts w:ascii="Arial" w:hAnsi="Arial" w:cs="Arial"/>
          <w:sz w:val="24"/>
          <w:lang w:val="en-US" w:eastAsia="zh-CN"/>
        </w:rPr>
        <w:t>6.4.3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32455B" w:rsidRDefault="00934739" w:rsidP="0032455B">
      <w:r>
        <w:t>Previously, RAN4 has agreed CSSF outside gap for both EN-DC and SA scenarios, as shown in table 1 and table 2</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339"/>
        <w:gridCol w:w="1418"/>
        <w:gridCol w:w="1453"/>
        <w:gridCol w:w="2091"/>
        <w:gridCol w:w="2048"/>
      </w:tblGrid>
      <w:tr w:rsidR="00934739" w:rsidTr="00934739">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sz w:val="18"/>
                <w:lang w:eastAsia="zh-CN"/>
              </w:rPr>
            </w:pPr>
            <w:r>
              <w:rPr>
                <w:b/>
                <w:sz w:val="18"/>
              </w:rPr>
              <w:t>Scenario</w:t>
            </w:r>
          </w:p>
        </w:tc>
        <w:tc>
          <w:tcPr>
            <w:tcW w:w="1340"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FR2 PSCC</w:t>
            </w:r>
          </w:p>
        </w:tc>
        <w:tc>
          <w:tcPr>
            <w:tcW w:w="2091"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i/>
                <w:sz w:val="18"/>
              </w:rPr>
            </w:pPr>
            <w:r>
              <w:rPr>
                <w:b/>
                <w:i/>
                <w:sz w:val="18"/>
              </w:rPr>
              <w:t>CSSF</w:t>
            </w:r>
            <w:r>
              <w:rPr>
                <w:sz w:val="18"/>
                <w:vertAlign w:val="subscript"/>
              </w:rPr>
              <w:t>outside_gap,i</w:t>
            </w:r>
            <w:r>
              <w:rPr>
                <w:b/>
                <w:sz w:val="18"/>
              </w:rPr>
              <w:t xml:space="preserve"> for FR2 SCC where neighbour cell measurement is required</w:t>
            </w:r>
          </w:p>
        </w:tc>
        <w:tc>
          <w:tcPr>
            <w:tcW w:w="2048"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FR2 SCC where neighbour cell measurement is not required</w:t>
            </w:r>
          </w:p>
        </w:tc>
      </w:tr>
      <w:tr w:rsidR="00934739" w:rsidTr="00934739">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vertAlign w:val="superscript"/>
              </w:rPr>
            </w:pPr>
            <w:r>
              <w:rPr>
                <w:sz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FR1 SCell(s)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91"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4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r>
      <w:tr w:rsidR="00934739" w:rsidTr="00934739">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EN-DC with</w:t>
            </w:r>
          </w:p>
          <w:p w:rsidR="00934739" w:rsidRDefault="00934739">
            <w:pPr>
              <w:spacing w:after="0"/>
              <w:rPr>
                <w:b/>
                <w:sz w:val="18"/>
              </w:rPr>
            </w:pPr>
            <w:r>
              <w:rPr>
                <w:b/>
                <w:sz w:val="18"/>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b/>
                <w:sz w:val="18"/>
              </w:rPr>
            </w:pPr>
            <w:r>
              <w:rPr>
                <w:sz w:val="18"/>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b/>
                <w:sz w:val="18"/>
              </w:rPr>
            </w:pPr>
            <w:r>
              <w:rPr>
                <w:sz w:val="18"/>
              </w:rPr>
              <w:t>N/A</w:t>
            </w:r>
          </w:p>
        </w:tc>
        <w:tc>
          <w:tcPr>
            <w:tcW w:w="145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1</w:t>
            </w:r>
          </w:p>
        </w:tc>
        <w:tc>
          <w:tcPr>
            <w:tcW w:w="2091"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4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FR2 SCells</w:t>
            </w:r>
          </w:p>
        </w:tc>
      </w:tr>
      <w:tr w:rsidR="00934739" w:rsidTr="00934739">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EN-DC with</w:t>
            </w:r>
          </w:p>
          <w:p w:rsidR="00934739" w:rsidRDefault="00934739">
            <w:pPr>
              <w:spacing w:after="0"/>
              <w:rPr>
                <w:b/>
                <w:sz w:val="18"/>
              </w:rPr>
            </w:pPr>
            <w:r>
              <w:rPr>
                <w:b/>
                <w:sz w:val="18"/>
              </w:rPr>
              <w:t xml:space="preserve">FR1 +FR2 CA (FR1 PSCell) </w:t>
            </w:r>
            <w:r>
              <w:rPr>
                <w:b/>
                <w:sz w:val="18"/>
                <w:vertAlign w:val="superscript"/>
              </w:rPr>
              <w:t>Note 1</w:t>
            </w:r>
          </w:p>
        </w:tc>
        <w:tc>
          <w:tcPr>
            <w:tcW w:w="1340"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lang w:eastAsia="zh-CN"/>
              </w:rPr>
            </w:pPr>
            <w:r>
              <w:rPr>
                <w:sz w:val="18"/>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2×(Number of configured SCell(s)-1)</w:t>
            </w:r>
          </w:p>
        </w:tc>
        <w:tc>
          <w:tcPr>
            <w:tcW w:w="145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91"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w:t>
            </w:r>
          </w:p>
        </w:tc>
        <w:tc>
          <w:tcPr>
            <w:tcW w:w="204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2×(Number of configured SCell(s)-1)</w:t>
            </w:r>
          </w:p>
        </w:tc>
      </w:tr>
      <w:tr w:rsidR="00934739" w:rsidTr="00934739">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EN-DC with</w:t>
            </w:r>
          </w:p>
          <w:p w:rsidR="00934739" w:rsidRDefault="00934739">
            <w:pPr>
              <w:spacing w:after="0"/>
              <w:rPr>
                <w:b/>
                <w:sz w:val="18"/>
              </w:rPr>
            </w:pPr>
            <w:r>
              <w:rPr>
                <w:b/>
                <w:sz w:val="18"/>
              </w:rPr>
              <w:t>FR1 +FR2 CA (FR2 PSCell)</w:t>
            </w:r>
            <w:r>
              <w:rPr>
                <w:b/>
                <w:sz w:val="18"/>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SCell(s)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lang w:eastAsia="zh-CN"/>
              </w:rPr>
            </w:pPr>
            <w:r>
              <w:rPr>
                <w:sz w:val="18"/>
                <w:lang w:eastAsia="zh-CN"/>
              </w:rPr>
              <w:t>1</w:t>
            </w:r>
          </w:p>
        </w:tc>
        <w:tc>
          <w:tcPr>
            <w:tcW w:w="2091"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4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SCell(s)</w:t>
            </w:r>
          </w:p>
        </w:tc>
      </w:tr>
      <w:tr w:rsidR="00934739" w:rsidTr="00934739">
        <w:trPr>
          <w:trHeight w:val="340"/>
          <w:jc w:val="center"/>
        </w:trPr>
        <w:tc>
          <w:tcPr>
            <w:tcW w:w="10052" w:type="dxa"/>
            <w:gridSpan w:val="6"/>
            <w:tcBorders>
              <w:top w:val="single" w:sz="4" w:space="0" w:color="auto"/>
              <w:left w:val="single" w:sz="4" w:space="0" w:color="auto"/>
              <w:bottom w:val="single" w:sz="4" w:space="0" w:color="auto"/>
              <w:right w:val="single" w:sz="4" w:space="0" w:color="auto"/>
            </w:tcBorders>
            <w:hideMark/>
          </w:tcPr>
          <w:p w:rsidR="00934739" w:rsidRDefault="00934739">
            <w:pPr>
              <w:spacing w:after="0"/>
              <w:rPr>
                <w:sz w:val="18"/>
                <w:lang w:eastAsia="zh-CN"/>
              </w:rPr>
            </w:pPr>
            <w:r>
              <w:rPr>
                <w:sz w:val="18"/>
                <w:lang w:eastAsia="zh-CN"/>
              </w:rPr>
              <w:t>Note 1: Only one NR FR1 operating band and one NR FR2 operating band are included for FR1+FR2 inter-band EN-DC.</w:t>
            </w:r>
          </w:p>
        </w:tc>
      </w:tr>
    </w:tbl>
    <w:p w:rsidR="00934739" w:rsidRDefault="00934739" w:rsidP="00934739">
      <w:pPr>
        <w:jc w:val="center"/>
        <w:rPr>
          <w:b/>
        </w:rPr>
      </w:pPr>
      <w:r>
        <w:rPr>
          <w:b/>
        </w:rPr>
        <w:t>Table 1: CSSF outside gap for EN-DC</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6"/>
        <w:gridCol w:w="1418"/>
        <w:gridCol w:w="1376"/>
        <w:gridCol w:w="2026"/>
        <w:gridCol w:w="2113"/>
      </w:tblGrid>
      <w:tr w:rsidR="00934739" w:rsidTr="00934739">
        <w:trPr>
          <w:trHeight w:val="340"/>
          <w:jc w:val="center"/>
        </w:trPr>
        <w:tc>
          <w:tcPr>
            <w:tcW w:w="1701"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sz w:val="18"/>
                <w:lang w:eastAsia="zh-CN"/>
              </w:rPr>
            </w:pPr>
            <w:r>
              <w:rPr>
                <w:b/>
                <w:sz w:val="18"/>
              </w:rPr>
              <w:t>Scenario</w:t>
            </w:r>
          </w:p>
        </w:tc>
        <w:tc>
          <w:tcPr>
            <w:tcW w:w="1416"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FR1 PCC</w:t>
            </w:r>
          </w:p>
        </w:tc>
        <w:tc>
          <w:tcPr>
            <w:tcW w:w="1418"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FR1 SCC</w:t>
            </w:r>
          </w:p>
        </w:tc>
        <w:tc>
          <w:tcPr>
            <w:tcW w:w="1376"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FR2 PCC</w:t>
            </w:r>
          </w:p>
        </w:tc>
        <w:tc>
          <w:tcPr>
            <w:tcW w:w="2026"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i/>
                <w:sz w:val="18"/>
              </w:rPr>
            </w:pPr>
            <w:r>
              <w:rPr>
                <w:b/>
                <w:i/>
                <w:sz w:val="18"/>
              </w:rPr>
              <w:t>CSSF</w:t>
            </w:r>
            <w:r>
              <w:rPr>
                <w:sz w:val="18"/>
                <w:vertAlign w:val="subscript"/>
              </w:rPr>
              <w:t>outside_gap,i</w:t>
            </w:r>
            <w:r>
              <w:rPr>
                <w:b/>
                <w:sz w:val="18"/>
              </w:rPr>
              <w:t xml:space="preserve"> for FR2 SCC where neighbour cell measurement is required</w:t>
            </w:r>
          </w:p>
        </w:tc>
        <w:tc>
          <w:tcPr>
            <w:tcW w:w="2113"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i/>
                <w:sz w:val="18"/>
              </w:rPr>
              <w:t>CSSF</w:t>
            </w:r>
            <w:r>
              <w:rPr>
                <w:sz w:val="18"/>
                <w:vertAlign w:val="subscript"/>
              </w:rPr>
              <w:t>outside_gap,i</w:t>
            </w:r>
            <w:r>
              <w:rPr>
                <w:b/>
                <w:sz w:val="18"/>
              </w:rPr>
              <w:t xml:space="preserve"> for FR2 SCC where neighbour cell measurement is not required</w:t>
            </w:r>
          </w:p>
        </w:tc>
      </w:tr>
      <w:tr w:rsidR="00934739" w:rsidTr="00934739">
        <w:trPr>
          <w:trHeight w:val="340"/>
          <w:jc w:val="center"/>
        </w:trPr>
        <w:tc>
          <w:tcPr>
            <w:tcW w:w="1701"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 xml:space="preserve">FR1 only CA </w:t>
            </w:r>
          </w:p>
        </w:tc>
        <w:tc>
          <w:tcPr>
            <w:tcW w:w="141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vertAlign w:val="superscript"/>
              </w:rPr>
            </w:pPr>
            <w:r>
              <w:rPr>
                <w:sz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FR1 SCell(s)</w:t>
            </w:r>
          </w:p>
        </w:tc>
        <w:tc>
          <w:tcPr>
            <w:tcW w:w="137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2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11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r>
      <w:tr w:rsidR="00934739" w:rsidTr="00934739">
        <w:trPr>
          <w:trHeight w:val="340"/>
          <w:jc w:val="center"/>
        </w:trPr>
        <w:tc>
          <w:tcPr>
            <w:tcW w:w="1701"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 xml:space="preserve">FR2 only intra band CA </w:t>
            </w:r>
          </w:p>
        </w:tc>
        <w:tc>
          <w:tcPr>
            <w:tcW w:w="141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b/>
                <w:sz w:val="18"/>
              </w:rPr>
            </w:pPr>
            <w:r>
              <w:rPr>
                <w:sz w:val="18"/>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b/>
                <w:sz w:val="18"/>
              </w:rPr>
            </w:pPr>
            <w:r>
              <w:rPr>
                <w:sz w:val="18"/>
              </w:rPr>
              <w:t>N/A</w:t>
            </w:r>
          </w:p>
        </w:tc>
        <w:tc>
          <w:tcPr>
            <w:tcW w:w="137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11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Number of configured FR2 SCell(s)</w:t>
            </w:r>
          </w:p>
        </w:tc>
      </w:tr>
      <w:tr w:rsidR="00934739" w:rsidTr="00934739">
        <w:trPr>
          <w:trHeight w:val="340"/>
          <w:jc w:val="center"/>
        </w:trPr>
        <w:tc>
          <w:tcPr>
            <w:tcW w:w="1701" w:type="dxa"/>
            <w:tcBorders>
              <w:top w:val="single" w:sz="4" w:space="0" w:color="auto"/>
              <w:left w:val="single" w:sz="4" w:space="0" w:color="auto"/>
              <w:bottom w:val="single" w:sz="4" w:space="0" w:color="auto"/>
              <w:right w:val="single" w:sz="4" w:space="0" w:color="auto"/>
            </w:tcBorders>
            <w:hideMark/>
          </w:tcPr>
          <w:p w:rsidR="00934739" w:rsidRDefault="00934739">
            <w:pPr>
              <w:spacing w:after="0"/>
              <w:rPr>
                <w:b/>
                <w:sz w:val="18"/>
              </w:rPr>
            </w:pPr>
            <w:r>
              <w:rPr>
                <w:b/>
                <w:sz w:val="18"/>
              </w:rPr>
              <w:t xml:space="preserve">FR1 +FR2 CA (FR1 PCell) </w:t>
            </w:r>
            <w:r>
              <w:rPr>
                <w:b/>
                <w:sz w:val="18"/>
                <w:vertAlign w:val="superscript"/>
              </w:rPr>
              <w:t>Note 1</w:t>
            </w:r>
          </w:p>
        </w:tc>
        <w:tc>
          <w:tcPr>
            <w:tcW w:w="141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lang w:eastAsia="zh-CN"/>
              </w:rPr>
            </w:pPr>
            <w:r>
              <w:rPr>
                <w:sz w:val="18"/>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2×(Number of configured SCell(s)-1)</w:t>
            </w:r>
          </w:p>
        </w:tc>
        <w:tc>
          <w:tcPr>
            <w:tcW w:w="137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N/A</w:t>
            </w:r>
          </w:p>
        </w:tc>
        <w:tc>
          <w:tcPr>
            <w:tcW w:w="2026"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w:t>
            </w:r>
          </w:p>
        </w:tc>
        <w:tc>
          <w:tcPr>
            <w:tcW w:w="2113" w:type="dxa"/>
            <w:tcBorders>
              <w:top w:val="single" w:sz="4" w:space="0" w:color="auto"/>
              <w:left w:val="single" w:sz="4" w:space="0" w:color="auto"/>
              <w:bottom w:val="single" w:sz="4" w:space="0" w:color="auto"/>
              <w:right w:val="single" w:sz="4" w:space="0" w:color="auto"/>
            </w:tcBorders>
            <w:vAlign w:val="center"/>
            <w:hideMark/>
          </w:tcPr>
          <w:p w:rsidR="00934739" w:rsidRDefault="00934739">
            <w:pPr>
              <w:spacing w:after="0"/>
              <w:jc w:val="center"/>
              <w:rPr>
                <w:sz w:val="18"/>
              </w:rPr>
            </w:pPr>
            <w:r>
              <w:rPr>
                <w:sz w:val="18"/>
              </w:rPr>
              <w:t>2×(Number of configured SCell(s)-1)</w:t>
            </w:r>
          </w:p>
        </w:tc>
      </w:tr>
      <w:tr w:rsidR="00934739" w:rsidTr="00934739">
        <w:trPr>
          <w:trHeight w:val="340"/>
          <w:jc w:val="center"/>
        </w:trPr>
        <w:tc>
          <w:tcPr>
            <w:tcW w:w="10050" w:type="dxa"/>
            <w:gridSpan w:val="6"/>
            <w:tcBorders>
              <w:top w:val="single" w:sz="4" w:space="0" w:color="auto"/>
              <w:left w:val="single" w:sz="4" w:space="0" w:color="auto"/>
              <w:bottom w:val="single" w:sz="4" w:space="0" w:color="auto"/>
              <w:right w:val="single" w:sz="4" w:space="0" w:color="auto"/>
            </w:tcBorders>
            <w:hideMark/>
          </w:tcPr>
          <w:p w:rsidR="00934739" w:rsidRDefault="00934739">
            <w:pPr>
              <w:spacing w:after="0"/>
              <w:rPr>
                <w:sz w:val="18"/>
                <w:lang w:eastAsia="zh-CN"/>
              </w:rPr>
            </w:pPr>
            <w:r>
              <w:rPr>
                <w:sz w:val="18"/>
                <w:lang w:eastAsia="zh-CN"/>
              </w:rPr>
              <w:t>Note 1: Only one FR1 operating band and one FR2 operating band are included for FR1+FR2 inter-band CA.</w:t>
            </w:r>
          </w:p>
        </w:tc>
      </w:tr>
    </w:tbl>
    <w:p w:rsidR="00934739" w:rsidRDefault="00934739" w:rsidP="00934739">
      <w:pPr>
        <w:jc w:val="center"/>
      </w:pPr>
      <w:r>
        <w:rPr>
          <w:b/>
        </w:rPr>
        <w:t>Table 2: CSSF outside gap for SA</w:t>
      </w:r>
      <w:r>
        <w:rPr>
          <w:b/>
        </w:rPr>
        <w:br/>
      </w:r>
    </w:p>
    <w:p w:rsidR="00934739" w:rsidRDefault="00934739" w:rsidP="00934739">
      <w:r w:rsidRPr="00934739">
        <w:t>Now</w:t>
      </w:r>
      <w:r>
        <w:t xml:space="preserve"> that RAN4 works on late drop features, CSSF outside gap needs to be extended for NE-DC and NR-NR synchronous dual connectivity. In this paper, we provide views on the needed scaling factors</w:t>
      </w:r>
      <w:r w:rsidR="00BB72EF">
        <w:t xml:space="preserve"> for NE-DC</w:t>
      </w:r>
      <w:r>
        <w:t>.</w:t>
      </w:r>
      <w:r w:rsidR="00BB72EF">
        <w:t xml:space="preserve"> </w:t>
      </w:r>
    </w:p>
    <w:p w:rsidR="005813AA" w:rsidRDefault="005813AA" w:rsidP="005813AA">
      <w:pPr>
        <w:pStyle w:val="Heading1"/>
        <w:jc w:val="both"/>
        <w:rPr>
          <w:rFonts w:eastAsia="SimSun"/>
          <w:lang w:val="en-US" w:eastAsia="zh-CN"/>
        </w:rPr>
      </w:pPr>
      <w:r>
        <w:rPr>
          <w:rFonts w:eastAsia="SimSun"/>
          <w:lang w:val="en-US" w:eastAsia="zh-CN"/>
        </w:rPr>
        <w:t>Discussion</w:t>
      </w:r>
    </w:p>
    <w:p w:rsidR="00DB2E85" w:rsidRDefault="00BB72EF" w:rsidP="00BB72EF">
      <w:pPr>
        <w:rPr>
          <w:lang w:val="en-US" w:eastAsia="zh-CN"/>
        </w:rPr>
      </w:pPr>
      <w:r>
        <w:rPr>
          <w:lang w:val="en-US" w:eastAsia="zh-CN"/>
        </w:rPr>
        <w:t>In NR dual connectivity, there w</w:t>
      </w:r>
      <w:r w:rsidR="004571D2">
        <w:rPr>
          <w:lang w:val="en-US" w:eastAsia="zh-CN"/>
        </w:rPr>
        <w:t>ill be PCell, PSCell and SCells.</w:t>
      </w:r>
      <w:r w:rsidR="0097430D">
        <w:rPr>
          <w:lang w:val="en-US" w:eastAsia="zh-CN"/>
        </w:rPr>
        <w:t xml:space="preserve"> Moreover, PCell and MCG is always on FR1 and PSCell and SCG is always an FR2 cell in release 15.</w:t>
      </w:r>
      <w:r w:rsidR="004571D2">
        <w:rPr>
          <w:lang w:val="en-US" w:eastAsia="zh-CN"/>
        </w:rPr>
        <w:t xml:space="preserve"> Given that 2 searchers </w:t>
      </w:r>
      <w:r w:rsidR="00F8565B">
        <w:rPr>
          <w:lang w:val="en-US" w:eastAsia="zh-CN"/>
        </w:rPr>
        <w:t>are</w:t>
      </w:r>
      <w:r w:rsidR="004571D2">
        <w:rPr>
          <w:lang w:val="en-US" w:eastAsia="zh-CN"/>
        </w:rPr>
        <w:t xml:space="preserve"> sufficient for SA or EN-DC operation with FR1+FR2 CA,</w:t>
      </w:r>
      <w:r w:rsidR="00A235A7">
        <w:rPr>
          <w:lang w:val="en-US" w:eastAsia="zh-CN"/>
        </w:rPr>
        <w:t xml:space="preserve"> and there are not fundamentally more bands or cells in NR dual connectivity</w:t>
      </w:r>
      <w:r w:rsidR="004571D2">
        <w:rPr>
          <w:lang w:val="en-US" w:eastAsia="zh-CN"/>
        </w:rPr>
        <w:t xml:space="preserve"> it also seems that 2 searcher based requirements </w:t>
      </w:r>
      <w:r w:rsidR="00A235A7">
        <w:rPr>
          <w:lang w:val="en-US" w:eastAsia="zh-CN"/>
        </w:rPr>
        <w:t>would be sufficient. We propose that requirements may be developed according to the following principles</w:t>
      </w:r>
    </w:p>
    <w:p w:rsidR="00A235A7" w:rsidRDefault="00A235A7" w:rsidP="00A235A7">
      <w:pPr>
        <w:numPr>
          <w:ilvl w:val="0"/>
          <w:numId w:val="27"/>
        </w:numPr>
        <w:rPr>
          <w:lang w:val="en-US" w:eastAsia="zh-CN"/>
        </w:rPr>
      </w:pPr>
      <w:r>
        <w:rPr>
          <w:lang w:val="en-US" w:eastAsia="zh-CN"/>
        </w:rPr>
        <w:t>A dedicated searcher is always assumed for the PCC</w:t>
      </w:r>
    </w:p>
    <w:p w:rsidR="00A235A7" w:rsidRDefault="0097430D" w:rsidP="00A235A7">
      <w:pPr>
        <w:numPr>
          <w:ilvl w:val="0"/>
          <w:numId w:val="27"/>
        </w:numPr>
        <w:rPr>
          <w:lang w:val="en-US" w:eastAsia="zh-CN"/>
        </w:rPr>
      </w:pPr>
      <w:r>
        <w:rPr>
          <w:lang w:val="en-US" w:eastAsia="zh-CN"/>
        </w:rPr>
        <w:lastRenderedPageBreak/>
        <w:t xml:space="preserve">As </w:t>
      </w:r>
      <w:r w:rsidR="00A235A7">
        <w:rPr>
          <w:lang w:val="en-US" w:eastAsia="zh-CN"/>
        </w:rPr>
        <w:t>the PSCC does not belong to the same frequency range as the PCC, the scaling factor for the PSCC is 2, and the scaling factor for SCC is 2x(number of configured SCells)</w:t>
      </w:r>
    </w:p>
    <w:p w:rsidR="009D3997" w:rsidRDefault="0031297E" w:rsidP="0031297E">
      <w:pPr>
        <w:rPr>
          <w:lang w:val="en-US" w:eastAsia="zh-CN"/>
        </w:rPr>
      </w:pPr>
      <w:r>
        <w:rPr>
          <w:lang w:val="en-US" w:eastAsia="zh-CN"/>
        </w:rPr>
        <w:t>This gives the following requirements</w:t>
      </w:r>
      <w:r w:rsidR="0097430D">
        <w:rPr>
          <w:lang w:val="en-US" w:eastAsia="zh-CN"/>
        </w:rPr>
        <w:t>:</w:t>
      </w:r>
    </w:p>
    <w:p w:rsidR="0031297E" w:rsidRDefault="00DB2E85" w:rsidP="0031297E">
      <w:pPr>
        <w:rPr>
          <w:lang w:val="en-US" w:eastAsia="zh-CN"/>
        </w:rPr>
      </w:pPr>
      <w:r>
        <w:rPr>
          <w:lang w:val="en-US" w:eastAsia="zh-CN"/>
        </w:rPr>
        <w:t xml:space="preserve"> </w:t>
      </w:r>
    </w:p>
    <w:p w:rsidR="0031297E" w:rsidRPr="004571D2" w:rsidRDefault="0031297E" w:rsidP="0031297E">
      <w:pPr>
        <w:rPr>
          <w:b/>
          <w:lang w:val="en-US" w:eastAsia="zh-CN"/>
        </w:rPr>
      </w:pPr>
      <w:r>
        <w:rPr>
          <w:b/>
          <w:lang w:val="en-US" w:eastAsia="zh-CN"/>
        </w:rPr>
        <w:t xml:space="preserve">Proposal </w:t>
      </w:r>
      <w:r w:rsidR="00F8565B">
        <w:rPr>
          <w:b/>
          <w:lang w:val="en-US" w:eastAsia="zh-CN"/>
        </w:rPr>
        <w:t>1:</w:t>
      </w:r>
      <w:r>
        <w:rPr>
          <w:b/>
          <w:lang w:val="en-US" w:eastAsia="zh-CN"/>
        </w:rPr>
        <w:t xml:space="preserve"> </w:t>
      </w:r>
      <w:r w:rsidR="00F8565B">
        <w:rPr>
          <w:b/>
          <w:lang w:val="en-US" w:eastAsia="zh-CN"/>
        </w:rPr>
        <w:t>Requirements</w:t>
      </w:r>
      <w:r>
        <w:rPr>
          <w:b/>
          <w:lang w:val="en-US" w:eastAsia="zh-CN"/>
        </w:rPr>
        <w:t xml:space="preserve"> for NR-DC are given by</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278"/>
        <w:gridCol w:w="2410"/>
        <w:gridCol w:w="2470"/>
      </w:tblGrid>
      <w:tr w:rsidR="0031297E" w:rsidTr="0031297E">
        <w:trPr>
          <w:trHeight w:val="340"/>
          <w:jc w:val="center"/>
        </w:trPr>
        <w:tc>
          <w:tcPr>
            <w:tcW w:w="2892" w:type="dxa"/>
            <w:tcBorders>
              <w:top w:val="single" w:sz="4" w:space="0" w:color="auto"/>
              <w:left w:val="single" w:sz="4" w:space="0" w:color="auto"/>
              <w:bottom w:val="single" w:sz="4" w:space="0" w:color="auto"/>
              <w:right w:val="single" w:sz="4" w:space="0" w:color="auto"/>
            </w:tcBorders>
            <w:hideMark/>
          </w:tcPr>
          <w:p w:rsidR="0031297E" w:rsidRDefault="0031297E" w:rsidP="002A4F86">
            <w:pPr>
              <w:spacing w:after="0"/>
              <w:rPr>
                <w:sz w:val="18"/>
                <w:lang w:eastAsia="zh-CN"/>
              </w:rPr>
            </w:pPr>
            <w:r>
              <w:rPr>
                <w:b/>
                <w:sz w:val="18"/>
              </w:rPr>
              <w:t>Scenario</w:t>
            </w:r>
          </w:p>
        </w:tc>
        <w:tc>
          <w:tcPr>
            <w:tcW w:w="2278" w:type="dxa"/>
            <w:tcBorders>
              <w:top w:val="single" w:sz="4" w:space="0" w:color="auto"/>
              <w:left w:val="single" w:sz="4" w:space="0" w:color="auto"/>
              <w:bottom w:val="single" w:sz="4" w:space="0" w:color="auto"/>
              <w:right w:val="single" w:sz="4" w:space="0" w:color="auto"/>
            </w:tcBorders>
            <w:hideMark/>
          </w:tcPr>
          <w:p w:rsidR="0031297E" w:rsidRDefault="0031297E" w:rsidP="002A4F86">
            <w:pPr>
              <w:spacing w:after="0"/>
              <w:rPr>
                <w:b/>
                <w:sz w:val="18"/>
              </w:rPr>
            </w:pPr>
            <w:r>
              <w:rPr>
                <w:b/>
                <w:i/>
                <w:sz w:val="18"/>
              </w:rPr>
              <w:t>CSSF</w:t>
            </w:r>
            <w:r>
              <w:rPr>
                <w:sz w:val="18"/>
                <w:vertAlign w:val="subscript"/>
              </w:rPr>
              <w:t>outside_gap,i</w:t>
            </w:r>
            <w:r>
              <w:rPr>
                <w:b/>
                <w:sz w:val="18"/>
              </w:rPr>
              <w:t xml:space="preserve"> for PCC</w:t>
            </w:r>
          </w:p>
        </w:tc>
        <w:tc>
          <w:tcPr>
            <w:tcW w:w="2410" w:type="dxa"/>
            <w:tcBorders>
              <w:top w:val="single" w:sz="4" w:space="0" w:color="auto"/>
              <w:left w:val="single" w:sz="4" w:space="0" w:color="auto"/>
              <w:bottom w:val="single" w:sz="4" w:space="0" w:color="auto"/>
              <w:right w:val="single" w:sz="4" w:space="0" w:color="auto"/>
            </w:tcBorders>
            <w:hideMark/>
          </w:tcPr>
          <w:p w:rsidR="0031297E" w:rsidRDefault="0031297E" w:rsidP="002A4F86">
            <w:pPr>
              <w:spacing w:after="0"/>
              <w:rPr>
                <w:b/>
                <w:sz w:val="18"/>
              </w:rPr>
            </w:pPr>
            <w:r>
              <w:rPr>
                <w:b/>
                <w:i/>
                <w:sz w:val="18"/>
              </w:rPr>
              <w:t>CSSF</w:t>
            </w:r>
            <w:r>
              <w:rPr>
                <w:sz w:val="18"/>
                <w:vertAlign w:val="subscript"/>
              </w:rPr>
              <w:t>outside_gap,i</w:t>
            </w:r>
            <w:r>
              <w:rPr>
                <w:b/>
                <w:sz w:val="18"/>
              </w:rPr>
              <w:t xml:space="preserve"> for PSCC</w:t>
            </w:r>
          </w:p>
        </w:tc>
        <w:tc>
          <w:tcPr>
            <w:tcW w:w="2470" w:type="dxa"/>
            <w:tcBorders>
              <w:top w:val="single" w:sz="4" w:space="0" w:color="auto"/>
              <w:left w:val="single" w:sz="4" w:space="0" w:color="auto"/>
              <w:bottom w:val="single" w:sz="4" w:space="0" w:color="auto"/>
              <w:right w:val="single" w:sz="4" w:space="0" w:color="auto"/>
            </w:tcBorders>
            <w:hideMark/>
          </w:tcPr>
          <w:p w:rsidR="0031297E" w:rsidRDefault="0031297E" w:rsidP="002A4F86">
            <w:pPr>
              <w:spacing w:after="0"/>
              <w:rPr>
                <w:b/>
                <w:sz w:val="18"/>
              </w:rPr>
            </w:pPr>
            <w:r>
              <w:rPr>
                <w:b/>
                <w:i/>
                <w:sz w:val="18"/>
              </w:rPr>
              <w:t>CSSF</w:t>
            </w:r>
            <w:r>
              <w:rPr>
                <w:sz w:val="18"/>
                <w:vertAlign w:val="subscript"/>
              </w:rPr>
              <w:t>outside_gap,i</w:t>
            </w:r>
            <w:r>
              <w:rPr>
                <w:b/>
                <w:sz w:val="18"/>
              </w:rPr>
              <w:t xml:space="preserve"> for SCC</w:t>
            </w:r>
          </w:p>
        </w:tc>
      </w:tr>
      <w:tr w:rsidR="0031297E" w:rsidTr="0031297E">
        <w:trPr>
          <w:trHeight w:val="340"/>
          <w:jc w:val="center"/>
        </w:trPr>
        <w:tc>
          <w:tcPr>
            <w:tcW w:w="2892" w:type="dxa"/>
            <w:tcBorders>
              <w:top w:val="single" w:sz="4" w:space="0" w:color="auto"/>
              <w:left w:val="single" w:sz="4" w:space="0" w:color="auto"/>
              <w:bottom w:val="single" w:sz="4" w:space="0" w:color="auto"/>
              <w:right w:val="single" w:sz="4" w:space="0" w:color="auto"/>
            </w:tcBorders>
          </w:tcPr>
          <w:p w:rsidR="0031297E" w:rsidRDefault="0097430D" w:rsidP="002A4F86">
            <w:pPr>
              <w:spacing w:after="0"/>
              <w:rPr>
                <w:b/>
                <w:sz w:val="18"/>
              </w:rPr>
            </w:pPr>
            <w:r>
              <w:rPr>
                <w:b/>
                <w:sz w:val="18"/>
              </w:rPr>
              <w:t>PCC belongs to FR1, PSCC belongs to FR2</w:t>
            </w:r>
          </w:p>
        </w:tc>
        <w:tc>
          <w:tcPr>
            <w:tcW w:w="2278" w:type="dxa"/>
            <w:tcBorders>
              <w:top w:val="single" w:sz="4" w:space="0" w:color="auto"/>
              <w:left w:val="single" w:sz="4" w:space="0" w:color="auto"/>
              <w:bottom w:val="single" w:sz="4" w:space="0" w:color="auto"/>
              <w:right w:val="single" w:sz="4" w:space="0" w:color="auto"/>
            </w:tcBorders>
            <w:vAlign w:val="center"/>
          </w:tcPr>
          <w:p w:rsidR="0031297E" w:rsidRDefault="0031297E" w:rsidP="002A4F86">
            <w:pPr>
              <w:spacing w:after="0"/>
              <w:jc w:val="center"/>
              <w:rPr>
                <w:b/>
                <w:sz w:val="18"/>
              </w:rPr>
            </w:pPr>
            <w:r>
              <w:rPr>
                <w:b/>
                <w:sz w:val="18"/>
              </w:rPr>
              <w:t>1</w:t>
            </w:r>
          </w:p>
        </w:tc>
        <w:tc>
          <w:tcPr>
            <w:tcW w:w="2410" w:type="dxa"/>
            <w:tcBorders>
              <w:top w:val="single" w:sz="4" w:space="0" w:color="auto"/>
              <w:left w:val="single" w:sz="4" w:space="0" w:color="auto"/>
              <w:bottom w:val="single" w:sz="4" w:space="0" w:color="auto"/>
              <w:right w:val="single" w:sz="4" w:space="0" w:color="auto"/>
            </w:tcBorders>
            <w:vAlign w:val="center"/>
          </w:tcPr>
          <w:p w:rsidR="0031297E" w:rsidRDefault="0031297E" w:rsidP="002A4F86">
            <w:pPr>
              <w:spacing w:after="0"/>
              <w:jc w:val="center"/>
              <w:rPr>
                <w:b/>
                <w:sz w:val="18"/>
              </w:rPr>
            </w:pPr>
            <w:r>
              <w:rPr>
                <w:b/>
                <w:sz w:val="18"/>
              </w:rPr>
              <w:t>2</w:t>
            </w:r>
          </w:p>
        </w:tc>
        <w:tc>
          <w:tcPr>
            <w:tcW w:w="2470" w:type="dxa"/>
            <w:tcBorders>
              <w:top w:val="single" w:sz="4" w:space="0" w:color="auto"/>
              <w:left w:val="single" w:sz="4" w:space="0" w:color="auto"/>
              <w:bottom w:val="single" w:sz="4" w:space="0" w:color="auto"/>
              <w:right w:val="single" w:sz="4" w:space="0" w:color="auto"/>
            </w:tcBorders>
            <w:vAlign w:val="center"/>
          </w:tcPr>
          <w:p w:rsidR="0031297E" w:rsidRDefault="0031297E" w:rsidP="002A4F86">
            <w:pPr>
              <w:spacing w:after="0"/>
              <w:jc w:val="center"/>
              <w:rPr>
                <w:sz w:val="18"/>
              </w:rPr>
            </w:pPr>
            <w:r>
              <w:rPr>
                <w:sz w:val="18"/>
              </w:rPr>
              <w:t>2×(Number of configured SCell(s))</w:t>
            </w:r>
          </w:p>
        </w:tc>
      </w:tr>
    </w:tbl>
    <w:p w:rsidR="00DB2E85" w:rsidRDefault="00DB2E85" w:rsidP="0031297E">
      <w:pPr>
        <w:rPr>
          <w:lang w:val="en-US" w:eastAsia="zh-CN"/>
        </w:rPr>
      </w:pPr>
    </w:p>
    <w:p w:rsidR="005813AA" w:rsidRDefault="005813AA" w:rsidP="00BB72EF">
      <w:pPr>
        <w:pStyle w:val="Heading1"/>
        <w:rPr>
          <w:lang w:val="en-US" w:eastAsia="zh-CN"/>
        </w:rPr>
      </w:pPr>
      <w:r>
        <w:rPr>
          <w:lang w:val="en-US" w:eastAsia="zh-CN"/>
        </w:rPr>
        <w:t>Conclusion</w:t>
      </w:r>
    </w:p>
    <w:p w:rsidR="000F466E" w:rsidRPr="004571D2" w:rsidRDefault="000F466E" w:rsidP="000F466E">
      <w:pPr>
        <w:rPr>
          <w:b/>
          <w:lang w:val="en-US" w:eastAsia="zh-CN"/>
        </w:rPr>
      </w:pPr>
      <w:r>
        <w:rPr>
          <w:b/>
          <w:lang w:val="en-US" w:eastAsia="zh-CN"/>
        </w:rPr>
        <w:t xml:space="preserve">Proposal </w:t>
      </w:r>
      <w:r w:rsidR="00F8565B">
        <w:rPr>
          <w:b/>
          <w:lang w:val="en-US" w:eastAsia="zh-CN"/>
        </w:rPr>
        <w:t>1</w:t>
      </w:r>
      <w:r>
        <w:rPr>
          <w:b/>
          <w:lang w:val="en-US" w:eastAsia="zh-CN"/>
        </w:rPr>
        <w:t xml:space="preserve"> : </w:t>
      </w:r>
      <w:r w:rsidR="00F8565B">
        <w:rPr>
          <w:b/>
          <w:lang w:val="en-US" w:eastAsia="zh-CN"/>
        </w:rPr>
        <w:t>Requirements</w:t>
      </w:r>
      <w:r>
        <w:rPr>
          <w:b/>
          <w:lang w:val="en-US" w:eastAsia="zh-CN"/>
        </w:rPr>
        <w:t xml:space="preserve"> for NR-DC are given by</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278"/>
        <w:gridCol w:w="2410"/>
        <w:gridCol w:w="2470"/>
      </w:tblGrid>
      <w:tr w:rsidR="000F466E" w:rsidTr="002A4F86">
        <w:trPr>
          <w:trHeight w:val="340"/>
          <w:jc w:val="center"/>
        </w:trPr>
        <w:tc>
          <w:tcPr>
            <w:tcW w:w="2892" w:type="dxa"/>
            <w:tcBorders>
              <w:top w:val="single" w:sz="4" w:space="0" w:color="auto"/>
              <w:left w:val="single" w:sz="4" w:space="0" w:color="auto"/>
              <w:bottom w:val="single" w:sz="4" w:space="0" w:color="auto"/>
              <w:right w:val="single" w:sz="4" w:space="0" w:color="auto"/>
            </w:tcBorders>
            <w:hideMark/>
          </w:tcPr>
          <w:p w:rsidR="000F466E" w:rsidRDefault="000F466E" w:rsidP="002A4F86">
            <w:pPr>
              <w:spacing w:after="0"/>
              <w:rPr>
                <w:sz w:val="18"/>
                <w:lang w:eastAsia="zh-CN"/>
              </w:rPr>
            </w:pPr>
            <w:r>
              <w:rPr>
                <w:b/>
                <w:sz w:val="18"/>
              </w:rPr>
              <w:t>Scenario</w:t>
            </w:r>
          </w:p>
        </w:tc>
        <w:tc>
          <w:tcPr>
            <w:tcW w:w="2278" w:type="dxa"/>
            <w:tcBorders>
              <w:top w:val="single" w:sz="4" w:space="0" w:color="auto"/>
              <w:left w:val="single" w:sz="4" w:space="0" w:color="auto"/>
              <w:bottom w:val="single" w:sz="4" w:space="0" w:color="auto"/>
              <w:right w:val="single" w:sz="4" w:space="0" w:color="auto"/>
            </w:tcBorders>
            <w:hideMark/>
          </w:tcPr>
          <w:p w:rsidR="000F466E" w:rsidRDefault="000F466E" w:rsidP="002A4F86">
            <w:pPr>
              <w:spacing w:after="0"/>
              <w:rPr>
                <w:b/>
                <w:sz w:val="18"/>
              </w:rPr>
            </w:pPr>
            <w:r>
              <w:rPr>
                <w:b/>
                <w:i/>
                <w:sz w:val="18"/>
              </w:rPr>
              <w:t>CSSF</w:t>
            </w:r>
            <w:r>
              <w:rPr>
                <w:sz w:val="18"/>
                <w:vertAlign w:val="subscript"/>
              </w:rPr>
              <w:t>outside_gap,i</w:t>
            </w:r>
            <w:r>
              <w:rPr>
                <w:b/>
                <w:sz w:val="18"/>
              </w:rPr>
              <w:t xml:space="preserve"> for PCC</w:t>
            </w:r>
          </w:p>
        </w:tc>
        <w:tc>
          <w:tcPr>
            <w:tcW w:w="2410" w:type="dxa"/>
            <w:tcBorders>
              <w:top w:val="single" w:sz="4" w:space="0" w:color="auto"/>
              <w:left w:val="single" w:sz="4" w:space="0" w:color="auto"/>
              <w:bottom w:val="single" w:sz="4" w:space="0" w:color="auto"/>
              <w:right w:val="single" w:sz="4" w:space="0" w:color="auto"/>
            </w:tcBorders>
            <w:hideMark/>
          </w:tcPr>
          <w:p w:rsidR="000F466E" w:rsidRDefault="000F466E" w:rsidP="002A4F86">
            <w:pPr>
              <w:spacing w:after="0"/>
              <w:rPr>
                <w:b/>
                <w:sz w:val="18"/>
              </w:rPr>
            </w:pPr>
            <w:r>
              <w:rPr>
                <w:b/>
                <w:i/>
                <w:sz w:val="18"/>
              </w:rPr>
              <w:t>CSSF</w:t>
            </w:r>
            <w:r>
              <w:rPr>
                <w:sz w:val="18"/>
                <w:vertAlign w:val="subscript"/>
              </w:rPr>
              <w:t>outside_gap,i</w:t>
            </w:r>
            <w:r>
              <w:rPr>
                <w:b/>
                <w:sz w:val="18"/>
              </w:rPr>
              <w:t xml:space="preserve"> for PSCC</w:t>
            </w:r>
          </w:p>
        </w:tc>
        <w:tc>
          <w:tcPr>
            <w:tcW w:w="2470" w:type="dxa"/>
            <w:tcBorders>
              <w:top w:val="single" w:sz="4" w:space="0" w:color="auto"/>
              <w:left w:val="single" w:sz="4" w:space="0" w:color="auto"/>
              <w:bottom w:val="single" w:sz="4" w:space="0" w:color="auto"/>
              <w:right w:val="single" w:sz="4" w:space="0" w:color="auto"/>
            </w:tcBorders>
            <w:hideMark/>
          </w:tcPr>
          <w:p w:rsidR="000F466E" w:rsidRDefault="000F466E" w:rsidP="002A4F86">
            <w:pPr>
              <w:spacing w:after="0"/>
              <w:rPr>
                <w:b/>
                <w:sz w:val="18"/>
              </w:rPr>
            </w:pPr>
            <w:r>
              <w:rPr>
                <w:b/>
                <w:i/>
                <w:sz w:val="18"/>
              </w:rPr>
              <w:t>CSSF</w:t>
            </w:r>
            <w:r>
              <w:rPr>
                <w:sz w:val="18"/>
                <w:vertAlign w:val="subscript"/>
              </w:rPr>
              <w:t>outside_gap,i</w:t>
            </w:r>
            <w:r>
              <w:rPr>
                <w:b/>
                <w:sz w:val="18"/>
              </w:rPr>
              <w:t xml:space="preserve"> for SCC</w:t>
            </w:r>
          </w:p>
        </w:tc>
      </w:tr>
      <w:tr w:rsidR="000F466E" w:rsidTr="002A4F86">
        <w:trPr>
          <w:trHeight w:val="340"/>
          <w:jc w:val="center"/>
        </w:trPr>
        <w:tc>
          <w:tcPr>
            <w:tcW w:w="2892" w:type="dxa"/>
            <w:tcBorders>
              <w:top w:val="single" w:sz="4" w:space="0" w:color="auto"/>
              <w:left w:val="single" w:sz="4" w:space="0" w:color="auto"/>
              <w:bottom w:val="single" w:sz="4" w:space="0" w:color="auto"/>
              <w:right w:val="single" w:sz="4" w:space="0" w:color="auto"/>
            </w:tcBorders>
          </w:tcPr>
          <w:p w:rsidR="000F466E" w:rsidRDefault="0097430D" w:rsidP="002A4F86">
            <w:pPr>
              <w:spacing w:after="0"/>
              <w:rPr>
                <w:b/>
                <w:sz w:val="18"/>
              </w:rPr>
            </w:pPr>
            <w:r>
              <w:rPr>
                <w:b/>
                <w:sz w:val="18"/>
              </w:rPr>
              <w:t>PCC belongs to FR1, PSCC belongs to FR2</w:t>
            </w:r>
          </w:p>
        </w:tc>
        <w:tc>
          <w:tcPr>
            <w:tcW w:w="2278" w:type="dxa"/>
            <w:tcBorders>
              <w:top w:val="single" w:sz="4" w:space="0" w:color="auto"/>
              <w:left w:val="single" w:sz="4" w:space="0" w:color="auto"/>
              <w:bottom w:val="single" w:sz="4" w:space="0" w:color="auto"/>
              <w:right w:val="single" w:sz="4" w:space="0" w:color="auto"/>
            </w:tcBorders>
            <w:vAlign w:val="center"/>
          </w:tcPr>
          <w:p w:rsidR="000F466E" w:rsidRDefault="000F466E" w:rsidP="002A4F86">
            <w:pPr>
              <w:spacing w:after="0"/>
              <w:jc w:val="center"/>
              <w:rPr>
                <w:b/>
                <w:sz w:val="18"/>
              </w:rPr>
            </w:pPr>
            <w:r>
              <w:rPr>
                <w:b/>
                <w:sz w:val="18"/>
              </w:rPr>
              <w:t>1</w:t>
            </w:r>
          </w:p>
        </w:tc>
        <w:tc>
          <w:tcPr>
            <w:tcW w:w="2410" w:type="dxa"/>
            <w:tcBorders>
              <w:top w:val="single" w:sz="4" w:space="0" w:color="auto"/>
              <w:left w:val="single" w:sz="4" w:space="0" w:color="auto"/>
              <w:bottom w:val="single" w:sz="4" w:space="0" w:color="auto"/>
              <w:right w:val="single" w:sz="4" w:space="0" w:color="auto"/>
            </w:tcBorders>
            <w:vAlign w:val="center"/>
          </w:tcPr>
          <w:p w:rsidR="000F466E" w:rsidRDefault="000F466E" w:rsidP="002A4F86">
            <w:pPr>
              <w:spacing w:after="0"/>
              <w:jc w:val="center"/>
              <w:rPr>
                <w:b/>
                <w:sz w:val="18"/>
              </w:rPr>
            </w:pPr>
            <w:r>
              <w:rPr>
                <w:b/>
                <w:sz w:val="18"/>
              </w:rPr>
              <w:t>2</w:t>
            </w:r>
          </w:p>
        </w:tc>
        <w:tc>
          <w:tcPr>
            <w:tcW w:w="2470" w:type="dxa"/>
            <w:tcBorders>
              <w:top w:val="single" w:sz="4" w:space="0" w:color="auto"/>
              <w:left w:val="single" w:sz="4" w:space="0" w:color="auto"/>
              <w:bottom w:val="single" w:sz="4" w:space="0" w:color="auto"/>
              <w:right w:val="single" w:sz="4" w:space="0" w:color="auto"/>
            </w:tcBorders>
            <w:vAlign w:val="center"/>
          </w:tcPr>
          <w:p w:rsidR="000F466E" w:rsidRDefault="000F466E" w:rsidP="002A4F86">
            <w:pPr>
              <w:spacing w:after="0"/>
              <w:jc w:val="center"/>
              <w:rPr>
                <w:sz w:val="18"/>
              </w:rPr>
            </w:pPr>
            <w:r>
              <w:rPr>
                <w:sz w:val="18"/>
              </w:rPr>
              <w:t>2×(Number of configured SCell(s))</w:t>
            </w:r>
          </w:p>
        </w:tc>
      </w:tr>
    </w:tbl>
    <w:p w:rsidR="00195030" w:rsidRDefault="00195030" w:rsidP="00195030">
      <w:pPr>
        <w:rPr>
          <w:b/>
        </w:rPr>
      </w:pPr>
    </w:p>
    <w:p w:rsidR="00C36F14" w:rsidRDefault="00C36F14" w:rsidP="00F8565B">
      <w:pPr>
        <w:pStyle w:val="3GPPNormalText"/>
        <w:ind w:left="698" w:firstLine="0"/>
        <w:rPr>
          <w:lang w:eastAsia="zh-CN"/>
        </w:rPr>
      </w:pP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0EE" w:rsidRDefault="00DC00EE">
      <w:r>
        <w:separator/>
      </w:r>
    </w:p>
  </w:endnote>
  <w:endnote w:type="continuationSeparator" w:id="0">
    <w:p w:rsidR="00DC00EE" w:rsidRDefault="00DC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0EE" w:rsidRDefault="00DC00EE">
      <w:r>
        <w:separator/>
      </w:r>
    </w:p>
  </w:footnote>
  <w:footnote w:type="continuationSeparator" w:id="0">
    <w:p w:rsidR="00DC00EE" w:rsidRDefault="00DC0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C3219D"/>
    <w:multiLevelType w:val="hybridMultilevel"/>
    <w:tmpl w:val="426814A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B296319"/>
    <w:multiLevelType w:val="hybridMultilevel"/>
    <w:tmpl w:val="E4F41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7BC330F5"/>
    <w:multiLevelType w:val="hybridMultilevel"/>
    <w:tmpl w:val="C2769C2A"/>
    <w:lvl w:ilvl="0" w:tplc="D7FA1BC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C44626A2">
      <w:start w:val="1"/>
      <w:numFmt w:val="bullet"/>
      <w:lvlText w:val="o"/>
      <w:lvlJc w:val="left"/>
      <w:pPr>
        <w:tabs>
          <w:tab w:val="num" w:pos="1440"/>
        </w:tabs>
        <w:ind w:left="1440" w:hanging="360"/>
      </w:pPr>
      <w:rPr>
        <w:rFonts w:ascii="Arial" w:hAnsi="Arial" w:cs="Arial" w:hint="default"/>
      </w:rPr>
    </w:lvl>
    <w:lvl w:ilvl="2" w:tplc="634263B0" w:tentative="1">
      <w:start w:val="1"/>
      <w:numFmt w:val="bullet"/>
      <w:lvlText w:val=""/>
      <w:lvlJc w:val="left"/>
      <w:pPr>
        <w:tabs>
          <w:tab w:val="num" w:pos="2160"/>
        </w:tabs>
        <w:ind w:left="2160" w:hanging="360"/>
      </w:pPr>
      <w:rPr>
        <w:rFonts w:ascii="Batang" w:hAnsi="Batang" w:hint="default"/>
      </w:rPr>
    </w:lvl>
    <w:lvl w:ilvl="3" w:tplc="E7CADB3A" w:tentative="1">
      <w:start w:val="1"/>
      <w:numFmt w:val="bullet"/>
      <w:lvlText w:val=""/>
      <w:lvlJc w:val="left"/>
      <w:pPr>
        <w:tabs>
          <w:tab w:val="num" w:pos="2880"/>
        </w:tabs>
        <w:ind w:left="2880" w:hanging="360"/>
      </w:pPr>
      <w:rPr>
        <w:rFonts w:ascii="Wingdings" w:hAnsi="Wingdings" w:hint="default"/>
      </w:rPr>
    </w:lvl>
    <w:lvl w:ilvl="4" w:tplc="EEFE4078" w:tentative="1">
      <w:start w:val="1"/>
      <w:numFmt w:val="bullet"/>
      <w:lvlText w:val="o"/>
      <w:lvlJc w:val="left"/>
      <w:pPr>
        <w:tabs>
          <w:tab w:val="num" w:pos="3600"/>
        </w:tabs>
        <w:ind w:left="3600" w:hanging="360"/>
      </w:pPr>
      <w:rPr>
        <w:rFonts w:ascii="Arial" w:hAnsi="Arial" w:cs="Arial" w:hint="default"/>
      </w:rPr>
    </w:lvl>
    <w:lvl w:ilvl="5" w:tplc="A190B362" w:tentative="1">
      <w:start w:val="1"/>
      <w:numFmt w:val="bullet"/>
      <w:lvlText w:val=""/>
      <w:lvlJc w:val="left"/>
      <w:pPr>
        <w:tabs>
          <w:tab w:val="num" w:pos="4320"/>
        </w:tabs>
        <w:ind w:left="4320" w:hanging="360"/>
      </w:pPr>
      <w:rPr>
        <w:rFonts w:ascii="Batang" w:hAnsi="Batang" w:hint="default"/>
      </w:rPr>
    </w:lvl>
    <w:lvl w:ilvl="6" w:tplc="6098207C" w:tentative="1">
      <w:start w:val="1"/>
      <w:numFmt w:val="bullet"/>
      <w:lvlText w:val=""/>
      <w:lvlJc w:val="left"/>
      <w:pPr>
        <w:tabs>
          <w:tab w:val="num" w:pos="5040"/>
        </w:tabs>
        <w:ind w:left="5040" w:hanging="360"/>
      </w:pPr>
      <w:rPr>
        <w:rFonts w:ascii="Wingdings" w:hAnsi="Wingdings" w:hint="default"/>
      </w:rPr>
    </w:lvl>
    <w:lvl w:ilvl="7" w:tplc="B30EC860" w:tentative="1">
      <w:start w:val="1"/>
      <w:numFmt w:val="bullet"/>
      <w:lvlText w:val="o"/>
      <w:lvlJc w:val="left"/>
      <w:pPr>
        <w:tabs>
          <w:tab w:val="num" w:pos="5760"/>
        </w:tabs>
        <w:ind w:left="5760" w:hanging="360"/>
      </w:pPr>
      <w:rPr>
        <w:rFonts w:ascii="Arial" w:hAnsi="Arial" w:cs="Arial" w:hint="default"/>
      </w:rPr>
    </w:lvl>
    <w:lvl w:ilvl="8" w:tplc="8C66C610" w:tentative="1">
      <w:start w:val="1"/>
      <w:numFmt w:val="bullet"/>
      <w:lvlText w:val=""/>
      <w:lvlJc w:val="left"/>
      <w:pPr>
        <w:tabs>
          <w:tab w:val="num" w:pos="6480"/>
        </w:tabs>
        <w:ind w:left="6480" w:hanging="360"/>
      </w:pPr>
      <w:rPr>
        <w:rFonts w:ascii="Batang" w:hAnsi="Batang" w:hint="default"/>
      </w:rPr>
    </w:lvl>
  </w:abstractNum>
  <w:abstractNum w:abstractNumId="2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3"/>
  </w:num>
  <w:num w:numId="3">
    <w:abstractNumId w:val="25"/>
  </w:num>
  <w:num w:numId="4">
    <w:abstractNumId w:val="10"/>
  </w:num>
  <w:num w:numId="5">
    <w:abstractNumId w:val="13"/>
  </w:num>
  <w:num w:numId="6">
    <w:abstractNumId w:val="6"/>
  </w:num>
  <w:num w:numId="7">
    <w:abstractNumId w:val="8"/>
  </w:num>
  <w:num w:numId="8">
    <w:abstractNumId w:val="22"/>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7"/>
  </w:num>
  <w:num w:numId="16">
    <w:abstractNumId w:val="2"/>
  </w:num>
  <w:num w:numId="17">
    <w:abstractNumId w:val="16"/>
  </w:num>
  <w:num w:numId="18">
    <w:abstractNumId w:val="14"/>
  </w:num>
  <w:num w:numId="19">
    <w:abstractNumId w:val="4"/>
  </w:num>
  <w:num w:numId="20">
    <w:abstractNumId w:val="11"/>
  </w:num>
  <w:num w:numId="21">
    <w:abstractNumId w:val="12"/>
  </w:num>
  <w:num w:numId="22">
    <w:abstractNumId w:val="9"/>
  </w:num>
  <w:num w:numId="23">
    <w:abstractNumId w:val="26"/>
  </w:num>
  <w:num w:numId="24">
    <w:abstractNumId w:val="24"/>
  </w:num>
  <w:num w:numId="25">
    <w:abstractNumId w:val="21"/>
  </w:num>
  <w:num w:numId="26">
    <w:abstractNumId w:val="3"/>
  </w:num>
  <w:num w:numId="2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66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2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4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9B"/>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97E"/>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122"/>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1D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5B3"/>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680"/>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A7EC4"/>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739"/>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30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99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A7"/>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6D4"/>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32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2EF"/>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0941"/>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2E85"/>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0EE"/>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5B"/>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826157"/>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val="en-GB"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GB" w:eastAsia="en-GB"/>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410563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9580780">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0934559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83891C20-CB21-43FF-9172-2B03EB12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2019-02-15T10:53:00Z</dcterms:created>
  <dcterms:modified xsi:type="dcterms:W3CDTF">2019-02-15T11:40:00Z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